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4FB9" w:rsidRPr="00263470" w:rsidRDefault="00434FB9" w:rsidP="00434FB9">
      <w:pPr>
        <w:pBdr>
          <w:bottom w:val="single" w:sz="4" w:space="1" w:color="auto"/>
        </w:pBdr>
        <w:spacing w:line="360" w:lineRule="auto"/>
        <w:jc w:val="center"/>
        <w:rPr>
          <w:rFonts w:ascii="Century Gothic" w:hAnsi="Century Gothic"/>
          <w:b/>
          <w:bCs/>
          <w:sz w:val="32"/>
          <w:szCs w:val="32"/>
          <w:lang w:val="en-GB"/>
        </w:rPr>
      </w:pPr>
      <w:r w:rsidRPr="00263470">
        <w:rPr>
          <w:rFonts w:ascii="Century Gothic" w:hAnsi="Century Gothic"/>
          <w:b/>
          <w:bCs/>
          <w:sz w:val="32"/>
          <w:szCs w:val="32"/>
          <w:lang w:val="en-GB"/>
        </w:rPr>
        <w:t>SoMExNet</w:t>
      </w:r>
    </w:p>
    <w:p w:rsidR="00434FB9" w:rsidRPr="00263470" w:rsidRDefault="00434FB9" w:rsidP="00434FB9">
      <w:pPr>
        <w:pBdr>
          <w:bottom w:val="single" w:sz="4" w:space="1" w:color="auto"/>
        </w:pBdr>
        <w:spacing w:line="360" w:lineRule="auto"/>
        <w:jc w:val="center"/>
        <w:rPr>
          <w:rFonts w:ascii="Century Gothic" w:hAnsi="Century Gothic"/>
          <w:b/>
          <w:bCs/>
          <w:sz w:val="32"/>
          <w:szCs w:val="32"/>
          <w:lang w:val="en-GB"/>
        </w:rPr>
      </w:pPr>
      <w:r>
        <w:rPr>
          <w:rFonts w:ascii="Century Gothic" w:hAnsi="Century Gothic"/>
          <w:b/>
          <w:bCs/>
          <w:sz w:val="32"/>
          <w:szCs w:val="32"/>
          <w:lang w:val="en-GB"/>
        </w:rPr>
        <w:t>Project Partners presentation</w:t>
      </w:r>
    </w:p>
    <w:p w:rsidR="000C762E" w:rsidRDefault="000C762E">
      <w:pPr>
        <w:rPr>
          <w:lang w:val="en-GB"/>
        </w:rPr>
      </w:pPr>
    </w:p>
    <w:p w:rsidR="00434FB9" w:rsidRDefault="00434FB9">
      <w:pPr>
        <w:rPr>
          <w:lang w:val="en-GB"/>
        </w:rPr>
      </w:pPr>
    </w:p>
    <w:p w:rsidR="00427BA2" w:rsidRDefault="0034545E" w:rsidP="0034545E">
      <w:pPr>
        <w:jc w:val="both"/>
        <w:rPr>
          <w:b/>
          <w:lang w:val="en-GB"/>
        </w:rPr>
      </w:pPr>
      <w:r>
        <w:rPr>
          <w:b/>
          <w:lang w:val="en-GB"/>
        </w:rPr>
        <w:t>1. CENTRE IFAPME LIEGI</w:t>
      </w:r>
      <w:r w:rsidR="00434FB9" w:rsidRPr="00434FB9">
        <w:rPr>
          <w:b/>
          <w:lang w:val="en-GB"/>
        </w:rPr>
        <w:t>-</w:t>
      </w:r>
      <w:r w:rsidR="00427BA2">
        <w:rPr>
          <w:b/>
          <w:lang w:val="en-GB"/>
        </w:rPr>
        <w:t>HUY WAREMME</w:t>
      </w:r>
    </w:p>
    <w:p w:rsidR="00434FB9" w:rsidRPr="00434FB9" w:rsidRDefault="0034545E" w:rsidP="0034545E">
      <w:pPr>
        <w:jc w:val="both"/>
        <w:rPr>
          <w:b/>
          <w:lang w:val="en-GB"/>
        </w:rPr>
      </w:pPr>
      <w:r>
        <w:rPr>
          <w:b/>
          <w:lang w:val="en-GB"/>
        </w:rPr>
        <w:t>B</w:t>
      </w:r>
      <w:r w:rsidR="00427BA2">
        <w:rPr>
          <w:b/>
          <w:lang w:val="en-GB"/>
        </w:rPr>
        <w:t>elgi</w:t>
      </w:r>
      <w:r w:rsidR="00F62329">
        <w:rPr>
          <w:b/>
          <w:lang w:val="en-GB"/>
        </w:rPr>
        <w:t>um</w:t>
      </w:r>
      <w:r w:rsidR="006220E0">
        <w:rPr>
          <w:b/>
          <w:lang w:val="en-GB"/>
        </w:rPr>
        <w:t>:</w:t>
      </w:r>
    </w:p>
    <w:p w:rsidR="00B96F4A" w:rsidRPr="00B96F4A" w:rsidRDefault="00B96F4A" w:rsidP="00B96F4A">
      <w:pPr>
        <w:jc w:val="both"/>
      </w:pPr>
      <w:r w:rsidRPr="00B96F4A">
        <w:t xml:space="preserve">Le Centre IFAPME Liège-Huy-Waremme a été créé le 26 août 1960 en tant qu'association à but non lucratif. Il est considéré comme le plus grand centre de formation de la Communauté française de Belgique avec plus ou moins 15.000 étudiants - dont environ 10.000 suivent des cours de "formation continue" - et plus de 1000 personnes certifiées par an. </w:t>
      </w:r>
    </w:p>
    <w:p w:rsidR="00B96F4A" w:rsidRPr="00B96F4A" w:rsidRDefault="00B96F4A" w:rsidP="00B96F4A">
      <w:pPr>
        <w:jc w:val="both"/>
      </w:pPr>
      <w:r w:rsidRPr="00B96F4A">
        <w:t xml:space="preserve">Ces activités sont animées par plus de 1000 formateurs et 90 collaborateurs (directeurs, employés, ouvriers). Les formations diplômantes concernent plus de 100 métiers différents (vous pouvez consulter le site www.centrelhw.ifapme.be). </w:t>
      </w:r>
    </w:p>
    <w:p w:rsidR="00B96F4A" w:rsidRDefault="00B96F4A" w:rsidP="0034545E">
      <w:pPr>
        <w:jc w:val="both"/>
      </w:pPr>
    </w:p>
    <w:p w:rsidR="006220E0" w:rsidRDefault="0034545E" w:rsidP="0034545E">
      <w:pPr>
        <w:jc w:val="both"/>
        <w:rPr>
          <w:b/>
          <w:lang w:val="en-GB"/>
        </w:rPr>
      </w:pPr>
      <w:r>
        <w:rPr>
          <w:b/>
          <w:lang w:val="en-GB"/>
        </w:rPr>
        <w:t xml:space="preserve">2. </w:t>
      </w:r>
      <w:r w:rsidR="00427BA2">
        <w:rPr>
          <w:b/>
          <w:lang w:val="en-GB"/>
        </w:rPr>
        <w:t>BILDUNGSZENTREN DES BAUGEWERBES-</w:t>
      </w:r>
      <w:r w:rsidR="00427BA2" w:rsidRPr="00427BA2">
        <w:rPr>
          <w:b/>
          <w:lang w:val="en-GB"/>
        </w:rPr>
        <w:t xml:space="preserve"> </w:t>
      </w:r>
      <w:r w:rsidR="00427BA2" w:rsidRPr="006220E0">
        <w:rPr>
          <w:b/>
          <w:lang w:val="en-GB"/>
        </w:rPr>
        <w:t xml:space="preserve">BZB </w:t>
      </w:r>
      <w:r w:rsidR="00802991">
        <w:rPr>
          <w:b/>
          <w:lang w:val="en-GB"/>
        </w:rPr>
        <w:t>KREFELD</w:t>
      </w:r>
    </w:p>
    <w:p w:rsidR="006220E0" w:rsidRPr="006220E0" w:rsidRDefault="0034545E" w:rsidP="0034545E">
      <w:pPr>
        <w:jc w:val="both"/>
        <w:rPr>
          <w:b/>
          <w:lang w:val="en-GB"/>
        </w:rPr>
      </w:pPr>
      <w:r>
        <w:rPr>
          <w:b/>
          <w:lang w:val="en-GB"/>
        </w:rPr>
        <w:t>German</w:t>
      </w:r>
      <w:r w:rsidR="00F62329">
        <w:rPr>
          <w:b/>
          <w:lang w:val="en-GB"/>
        </w:rPr>
        <w:t>y</w:t>
      </w:r>
      <w:r w:rsidR="00427BA2">
        <w:rPr>
          <w:b/>
          <w:lang w:val="en-GB"/>
        </w:rPr>
        <w:t>:</w:t>
      </w:r>
    </w:p>
    <w:p w:rsidR="00B96F4A" w:rsidRPr="00B96F4A" w:rsidRDefault="00B96F4A" w:rsidP="00B96F4A">
      <w:pPr>
        <w:jc w:val="both"/>
      </w:pPr>
      <w:r w:rsidRPr="00B96F4A">
        <w:t xml:space="preserve">Les BZB sont des installations multifonctionnelles pour les 48 corps de métiers du bâtiment dans le district administratif de Düsseldorf. Les membres sont 2.500 entreprises de construction. Il s'agit de la formation professionnelle initiale des apprentis dans les 15 métiers de la construction ainsi que de la formation continue des professionnels. Coopération avec l'Agence allemande pour l'emploi dans le domaine de la demande de requalification des personnes. BZB gère 4 agences et participe à de nombreux projets. Ces projets ont une portée régionale, nationale, européenne et internationale. Au niveau européen, BZB réalise de nombreux programmes d'échange d'apprentis, de formateurs et de VET-Expert, principalement avec des partenaires du réseau européen </w:t>
      </w:r>
      <w:proofErr w:type="gramStart"/>
      <w:r w:rsidRPr="00B96F4A">
        <w:t>RE.FORM.E</w:t>
      </w:r>
      <w:proofErr w:type="gramEnd"/>
      <w:r w:rsidRPr="00B96F4A">
        <w:t xml:space="preserve"> BZB est certifié DIN ISO EN 9001 et gère un bureau de transfert de technologie. BZB réalise divers projets informatiques et projets pilotes avec un impact innovant et novateur. </w:t>
      </w:r>
    </w:p>
    <w:p w:rsidR="00B96F4A" w:rsidRPr="00B96F4A" w:rsidRDefault="00B96F4A" w:rsidP="00B96F4A">
      <w:pPr>
        <w:jc w:val="both"/>
      </w:pPr>
      <w:r w:rsidRPr="00B96F4A">
        <w:t>BZB dispose d'une grande expérience car elle est activement impliquée dans les projets de l'UE depuis plus de 15 ans.</w:t>
      </w:r>
    </w:p>
    <w:p w:rsidR="00B96F4A" w:rsidRPr="00B96F4A" w:rsidRDefault="00B96F4A" w:rsidP="00B96F4A">
      <w:pPr>
        <w:jc w:val="both"/>
      </w:pPr>
    </w:p>
    <w:p w:rsidR="00427BA2" w:rsidRDefault="0034545E" w:rsidP="0034545E">
      <w:pPr>
        <w:jc w:val="both"/>
        <w:rPr>
          <w:b/>
          <w:lang w:val="it-IT"/>
        </w:rPr>
      </w:pPr>
      <w:r>
        <w:rPr>
          <w:b/>
          <w:lang w:val="it-IT"/>
        </w:rPr>
        <w:t xml:space="preserve">3. </w:t>
      </w:r>
      <w:r w:rsidR="006220E0" w:rsidRPr="006220E0">
        <w:rPr>
          <w:b/>
          <w:lang w:val="it-IT"/>
        </w:rPr>
        <w:t xml:space="preserve">COMITE  DE CONCERTATION ET DE COORDINATION DE L'APPRENTISSAGE DU BATIMENT ET DES TRAVAUX PUBLICS CCCA-BTP </w:t>
      </w:r>
    </w:p>
    <w:p w:rsidR="006220E0" w:rsidRPr="006220E0" w:rsidRDefault="00427BA2" w:rsidP="0034545E">
      <w:pPr>
        <w:jc w:val="both"/>
        <w:rPr>
          <w:b/>
          <w:lang w:val="it-IT"/>
        </w:rPr>
      </w:pPr>
      <w:r>
        <w:rPr>
          <w:b/>
          <w:lang w:val="it-IT"/>
        </w:rPr>
        <w:t>Franc</w:t>
      </w:r>
      <w:r w:rsidR="00F62329">
        <w:rPr>
          <w:b/>
          <w:lang w:val="it-IT"/>
        </w:rPr>
        <w:t>e</w:t>
      </w:r>
      <w:r>
        <w:rPr>
          <w:b/>
          <w:lang w:val="it-IT"/>
        </w:rPr>
        <w:t>:</w:t>
      </w:r>
    </w:p>
    <w:p w:rsidR="00B96F4A" w:rsidRPr="00B96F4A" w:rsidRDefault="00B96F4A" w:rsidP="00B96F4A">
      <w:pPr>
        <w:jc w:val="both"/>
      </w:pPr>
      <w:r w:rsidRPr="00B96F4A">
        <w:t>Le CCCA-BTP est une organisation professionnelle française chargée de coordonner l'apprentissage dans l'industrie de la construction. Elle anime un réseau de 103 centres de formation (appelés CFA-BTP) offrant une formation professionnelle partagée avec les entreprises de construction. Le CCCA-BTP est chargé de mettre en œuvre au niveau national la politique professionnelle définie par les principaux employeurs et les fédérations représentatives des travailleurs de l'industrie de la construction. Le Gouvernement français est également représenté au sein du Comité du Conseil.</w:t>
      </w:r>
    </w:p>
    <w:p w:rsidR="00B96F4A" w:rsidRPr="00B96F4A" w:rsidRDefault="00B96F4A" w:rsidP="00B96F4A">
      <w:pPr>
        <w:jc w:val="both"/>
      </w:pPr>
      <w:r w:rsidRPr="00B96F4A">
        <w:t xml:space="preserve">Le rôle du CCCA-BTP est précisé par les accords professionnels conclus par les partenaires sociaux du secteur de la construction et renforcé par la loi. Toutes ces missions sont menées avec les autorités régionales qui ont la responsabilité d'organiser et de financer l'apprentissage. </w:t>
      </w:r>
    </w:p>
    <w:p w:rsidR="00B96F4A" w:rsidRDefault="00B96F4A" w:rsidP="00B96F4A">
      <w:pPr>
        <w:jc w:val="both"/>
      </w:pPr>
      <w:r w:rsidRPr="00B96F4A">
        <w:t xml:space="preserve">Les activités du CCCA-BTP concernent l'apprentissage des jeunes jusqu'à l'âge de 26 ans. Plus de 100 diplômes, délivrés par le Ministère de l'Education, sont proposés par les centres de formation affiliés au </w:t>
      </w:r>
      <w:r w:rsidRPr="00B96F4A">
        <w:lastRenderedPageBreak/>
        <w:t>CCCA -BTP dans 22 domaines professionnels liés à la construction. Le réseau CCCA-BTP a formé en France plus de 1 700 000 apprentis depuis sa création il y a 70 ans. En 2015, 55 000 apprentis (jeunes ayant un contrat de travail spécifique et inscrits dans un centre de formation) sont embauchés par 55 500 entreprises où ils restent généralement trois semaines par mois, la quatrième semaine étant passée au centre de formation.</w:t>
      </w:r>
    </w:p>
    <w:p w:rsidR="00B96F4A" w:rsidRDefault="00B96F4A" w:rsidP="00B96F4A">
      <w:pPr>
        <w:jc w:val="both"/>
      </w:pPr>
    </w:p>
    <w:p w:rsidR="00427BA2" w:rsidRDefault="0034545E" w:rsidP="00B96F4A">
      <w:pPr>
        <w:jc w:val="both"/>
        <w:rPr>
          <w:b/>
          <w:lang w:val="it-IT"/>
        </w:rPr>
      </w:pPr>
      <w:r>
        <w:rPr>
          <w:b/>
          <w:lang w:val="it-IT"/>
        </w:rPr>
        <w:t xml:space="preserve">4. </w:t>
      </w:r>
      <w:r w:rsidR="006220E0" w:rsidRPr="006220E0">
        <w:rPr>
          <w:b/>
          <w:lang w:val="it-IT"/>
        </w:rPr>
        <w:t xml:space="preserve">CENTRO DE FORMACAO PROFISSIONAL DA INDUSTRIA DA CONSTRUCAO CIVIL E OBRAS PUBLICAS DO SUL CENFIC </w:t>
      </w:r>
    </w:p>
    <w:p w:rsidR="006220E0" w:rsidRPr="006220E0" w:rsidRDefault="00427BA2" w:rsidP="0034545E">
      <w:pPr>
        <w:jc w:val="both"/>
        <w:rPr>
          <w:b/>
          <w:lang w:val="it-IT"/>
        </w:rPr>
      </w:pPr>
      <w:r>
        <w:rPr>
          <w:b/>
          <w:lang w:val="it-IT"/>
        </w:rPr>
        <w:t>Port</w:t>
      </w:r>
      <w:r w:rsidR="00F62329">
        <w:rPr>
          <w:b/>
          <w:lang w:val="it-IT"/>
        </w:rPr>
        <w:t>ugal</w:t>
      </w:r>
      <w:r>
        <w:rPr>
          <w:b/>
          <w:lang w:val="it-IT"/>
        </w:rPr>
        <w:t>:</w:t>
      </w:r>
    </w:p>
    <w:p w:rsidR="00B96F4A" w:rsidRPr="00B96F4A" w:rsidRDefault="00B96F4A" w:rsidP="00B96F4A">
      <w:pPr>
        <w:jc w:val="both"/>
      </w:pPr>
      <w:r w:rsidRPr="00B96F4A">
        <w:t xml:space="preserve">Le CENFIC est une entité à but non lucratif, créée en 1981 par un protocole entre IEFP, IP - Instituto do Emprego e </w:t>
      </w:r>
      <w:proofErr w:type="spellStart"/>
      <w:r w:rsidRPr="00B96F4A">
        <w:t>Formação</w:t>
      </w:r>
      <w:proofErr w:type="spellEnd"/>
      <w:r w:rsidRPr="00B96F4A">
        <w:t xml:space="preserve"> </w:t>
      </w:r>
      <w:proofErr w:type="spellStart"/>
      <w:r w:rsidRPr="00B96F4A">
        <w:t>Profissional</w:t>
      </w:r>
      <w:proofErr w:type="spellEnd"/>
      <w:r w:rsidRPr="00B96F4A">
        <w:t xml:space="preserve"> et deux associations de constructeurs, AECOPS - Associação de </w:t>
      </w:r>
      <w:proofErr w:type="spellStart"/>
      <w:r w:rsidRPr="00B96F4A">
        <w:t>Empresas</w:t>
      </w:r>
      <w:proofErr w:type="spellEnd"/>
      <w:r w:rsidRPr="00B96F4A">
        <w:t xml:space="preserve"> de </w:t>
      </w:r>
      <w:proofErr w:type="spellStart"/>
      <w:r w:rsidRPr="00B96F4A">
        <w:t>Construção</w:t>
      </w:r>
      <w:proofErr w:type="spellEnd"/>
      <w:r w:rsidRPr="00B96F4A">
        <w:t xml:space="preserve"> e </w:t>
      </w:r>
      <w:proofErr w:type="spellStart"/>
      <w:r w:rsidRPr="00B96F4A">
        <w:t>Obras</w:t>
      </w:r>
      <w:proofErr w:type="spellEnd"/>
      <w:r w:rsidRPr="00B96F4A">
        <w:t xml:space="preserve"> </w:t>
      </w:r>
      <w:proofErr w:type="spellStart"/>
      <w:r w:rsidRPr="00B96F4A">
        <w:t>Públicas</w:t>
      </w:r>
      <w:proofErr w:type="spellEnd"/>
      <w:r w:rsidRPr="00B96F4A">
        <w:t xml:space="preserve"> e </w:t>
      </w:r>
      <w:proofErr w:type="spellStart"/>
      <w:r w:rsidRPr="00B96F4A">
        <w:t>Serviços</w:t>
      </w:r>
      <w:proofErr w:type="spellEnd"/>
      <w:r w:rsidRPr="00B96F4A">
        <w:t xml:space="preserve"> e AICE - Associação dos </w:t>
      </w:r>
      <w:proofErr w:type="spellStart"/>
      <w:r w:rsidRPr="00B96F4A">
        <w:t>Industriais</w:t>
      </w:r>
      <w:proofErr w:type="spellEnd"/>
      <w:r w:rsidRPr="00B96F4A">
        <w:t xml:space="preserve"> de </w:t>
      </w:r>
      <w:proofErr w:type="spellStart"/>
      <w:r w:rsidRPr="00B96F4A">
        <w:t>Construção</w:t>
      </w:r>
      <w:proofErr w:type="spellEnd"/>
      <w:r w:rsidRPr="00B96F4A">
        <w:t xml:space="preserve"> de </w:t>
      </w:r>
      <w:proofErr w:type="spellStart"/>
      <w:r w:rsidRPr="00B96F4A">
        <w:t>Edifícios</w:t>
      </w:r>
      <w:proofErr w:type="spellEnd"/>
      <w:r w:rsidRPr="00B96F4A">
        <w:t>. L'activité principale du CENFIC est le développement de la formation initiale et continue dans le domaine des métiers de la construction. Le centre de formation principal est situé à Lisbonne (Prior Velho), mais 4 places de formation régionales sont également installées dans le centre et dans le sud du Portugal.</w:t>
      </w:r>
    </w:p>
    <w:p w:rsidR="00B96F4A" w:rsidRPr="00B96F4A" w:rsidRDefault="00B96F4A" w:rsidP="00B96F4A">
      <w:pPr>
        <w:jc w:val="both"/>
      </w:pPr>
      <w:r w:rsidRPr="00B96F4A">
        <w:t>La mission du CENFIC est de préparer des professionnels qualifiés à remplir les différentes tâches qui font partie du secteur du BTP, à travers le développement de Cours de Formation Professionnelle qui : satisfont les besoins et correspondent aux attentes des clients, contribuent à la dignité de l'Homme et créent une nouvelle génération de professionnels qualifiés ; favorisent le développement individuel et professionnel des stagiaires.</w:t>
      </w:r>
    </w:p>
    <w:p w:rsidR="006220E0" w:rsidRDefault="00B96F4A" w:rsidP="00B96F4A">
      <w:pPr>
        <w:jc w:val="both"/>
      </w:pPr>
      <w:r w:rsidRPr="00B96F4A">
        <w:t>Le système de gestion de la qualité de CENFIC est certifié par l'APCER (Association Portugaise de Certification), depuis 1998, selon la norme ISO 9001.</w:t>
      </w:r>
    </w:p>
    <w:p w:rsidR="00B96F4A" w:rsidRPr="00B96F4A" w:rsidRDefault="00B96F4A" w:rsidP="00B96F4A">
      <w:pPr>
        <w:jc w:val="both"/>
      </w:pPr>
    </w:p>
    <w:p w:rsidR="006220E0" w:rsidRPr="0034545E" w:rsidRDefault="0034545E" w:rsidP="0034545E">
      <w:pPr>
        <w:jc w:val="both"/>
        <w:rPr>
          <w:b/>
          <w:lang w:val="it-IT"/>
        </w:rPr>
      </w:pPr>
      <w:r w:rsidRPr="0034545E">
        <w:rPr>
          <w:b/>
          <w:lang w:val="it-IT"/>
        </w:rPr>
        <w:t xml:space="preserve">5. </w:t>
      </w:r>
      <w:r w:rsidR="006220E0" w:rsidRPr="0034545E">
        <w:rPr>
          <w:b/>
          <w:lang w:val="it-IT"/>
        </w:rPr>
        <w:t>FUNDACION LABORAL DE LA CONSTRUCCION</w:t>
      </w:r>
    </w:p>
    <w:p w:rsidR="006220E0" w:rsidRPr="0034545E" w:rsidRDefault="00427BA2" w:rsidP="0034545E">
      <w:pPr>
        <w:jc w:val="both"/>
        <w:rPr>
          <w:b/>
          <w:lang w:val="it-IT"/>
        </w:rPr>
      </w:pPr>
      <w:r>
        <w:rPr>
          <w:b/>
          <w:lang w:val="it-IT"/>
        </w:rPr>
        <w:t>Spa</w:t>
      </w:r>
      <w:r w:rsidR="00D176BA">
        <w:rPr>
          <w:b/>
          <w:lang w:val="it-IT"/>
        </w:rPr>
        <w:t>in</w:t>
      </w:r>
      <w:r>
        <w:rPr>
          <w:b/>
          <w:lang w:val="it-IT"/>
        </w:rPr>
        <w:t>:</w:t>
      </w:r>
    </w:p>
    <w:p w:rsidR="00B96F4A" w:rsidRPr="00B96F4A" w:rsidRDefault="00B96F4A" w:rsidP="00B96F4A">
      <w:pPr>
        <w:jc w:val="both"/>
      </w:pPr>
      <w:r w:rsidRPr="00B96F4A">
        <w:t xml:space="preserve">En 1992, la Confédération Nationale de la Construction (CNC), CCOO Construction Services et par Construction and </w:t>
      </w:r>
      <w:proofErr w:type="spellStart"/>
      <w:r w:rsidRPr="00B96F4A">
        <w:t>Allied</w:t>
      </w:r>
      <w:proofErr w:type="spellEnd"/>
      <w:r w:rsidRPr="00B96F4A">
        <w:t xml:space="preserve"> UGT, Fédération de l'Industrie (MCA-UGT), ont constitué un Conseil d'Administration pour créer et gérer conjointement cette entité à but non lucratif qui est la Fondation. La </w:t>
      </w:r>
      <w:proofErr w:type="spellStart"/>
      <w:r w:rsidRPr="00B96F4A">
        <w:t>Fundación</w:t>
      </w:r>
      <w:proofErr w:type="spellEnd"/>
      <w:r w:rsidRPr="00B96F4A">
        <w:t xml:space="preserve"> </w:t>
      </w:r>
      <w:proofErr w:type="spellStart"/>
      <w:r w:rsidRPr="00B96F4A">
        <w:t>Laboral</w:t>
      </w:r>
      <w:proofErr w:type="spellEnd"/>
      <w:r w:rsidRPr="00B96F4A">
        <w:t xml:space="preserve"> de la </w:t>
      </w:r>
      <w:proofErr w:type="spellStart"/>
      <w:r w:rsidRPr="00B96F4A">
        <w:t>Construcción</w:t>
      </w:r>
      <w:proofErr w:type="spellEnd"/>
      <w:r w:rsidRPr="00B96F4A">
        <w:t xml:space="preserve"> s'efforce de fournir aux entreprises et aux travailleurs les ressources nécessaires pour promouvoir un secteur de la construction plus professionnel, qualifié et instruit.</w:t>
      </w:r>
    </w:p>
    <w:p w:rsidR="00B96F4A" w:rsidRPr="00B96F4A" w:rsidRDefault="00B96F4A" w:rsidP="00B96F4A">
      <w:pPr>
        <w:jc w:val="both"/>
      </w:pPr>
      <w:r w:rsidRPr="00B96F4A">
        <w:t>La FLC reçoit son soutien financier du secteur par le biais d'une redevance obligatoire, établie dans l'Accord général, qui est payée par chaque entreprise de construction, ainsi que par le financement public pour donner des cours de formation aux travailleurs et aux chômeurs du secteur de la construction.</w:t>
      </w:r>
    </w:p>
    <w:p w:rsidR="00B96F4A" w:rsidRPr="00B96F4A" w:rsidRDefault="00B96F4A" w:rsidP="00B96F4A">
      <w:pPr>
        <w:jc w:val="both"/>
      </w:pPr>
    </w:p>
    <w:p w:rsidR="00B96F4A" w:rsidRPr="00B96F4A" w:rsidRDefault="00B96F4A" w:rsidP="00B96F4A">
      <w:pPr>
        <w:jc w:val="both"/>
      </w:pPr>
      <w:r w:rsidRPr="00B96F4A">
        <w:t>Grâce à des années d'engagement et d'efforts, et avec le soutien de nombreux professionnels, la Fondation est aujourd'hui une référence dans le secteur de la construction et un partenaire clé pour l'avenir des entreprises et des professionnels. Avec plus d'expérience et de connaissances à sa disposition, FLC s'assure que la prévention des risques professionnels, la formation, l'innovation, la durabilité et les nouvelles technologies aident à continuer à réaliser les progrès que FLC croit possibles.</w:t>
      </w:r>
    </w:p>
    <w:p w:rsidR="00B96F4A" w:rsidRPr="00B96F4A" w:rsidRDefault="00B96F4A" w:rsidP="00B96F4A">
      <w:pPr>
        <w:jc w:val="both"/>
      </w:pPr>
    </w:p>
    <w:p w:rsidR="00B96F4A" w:rsidRPr="00B96F4A" w:rsidRDefault="00B96F4A" w:rsidP="00B96F4A">
      <w:pPr>
        <w:jc w:val="both"/>
      </w:pPr>
      <w:r w:rsidRPr="00B96F4A">
        <w:t>Le 27 mai 2003, la Fondation a obtenu le Certificat d'enregistrement d'entreprise et le droit d'utiliser la marque AENOR, sous le numéro ER-0755/2003 et la marque IQNET, applicable à la conception et à la réalisation des programmes de formation, qui a été continuellement renouvelée à ce jour.</w:t>
      </w:r>
    </w:p>
    <w:p w:rsidR="00B96F4A" w:rsidRPr="00B96F4A" w:rsidRDefault="00B96F4A" w:rsidP="00B96F4A">
      <w:pPr>
        <w:jc w:val="both"/>
      </w:pPr>
    </w:p>
    <w:p w:rsidR="00B96F4A" w:rsidRPr="00B96F4A" w:rsidRDefault="00B96F4A" w:rsidP="00B96F4A">
      <w:pPr>
        <w:jc w:val="both"/>
      </w:pPr>
      <w:r w:rsidRPr="00B96F4A">
        <w:lastRenderedPageBreak/>
        <w:t>Ainsi, construire un monde meilleur est le défi de FLC et celui de chacune des personnes qui le composent, en travaillant dans chacun des 17 Conseils que la Fondation gère dans toute l'Espagne pour être plus proche de vous.</w:t>
      </w:r>
    </w:p>
    <w:p w:rsidR="006C67EE" w:rsidRDefault="00B96F4A" w:rsidP="00B96F4A">
      <w:pPr>
        <w:jc w:val="both"/>
      </w:pPr>
      <w:r w:rsidRPr="00B96F4A">
        <w:t>Nous sommes, à terme, une institution qui assure la formation en tant que point d'appui, pour les entreprises et les travailleurs qui continuent à progresser sur la voie du progrès et de la reprise.</w:t>
      </w:r>
    </w:p>
    <w:p w:rsidR="00B96F4A" w:rsidRPr="00B96F4A" w:rsidRDefault="00B96F4A" w:rsidP="00B96F4A">
      <w:pPr>
        <w:jc w:val="both"/>
        <w:rPr>
          <w:b/>
        </w:rPr>
      </w:pPr>
    </w:p>
    <w:p w:rsidR="00427BA2" w:rsidRPr="00427BA2" w:rsidRDefault="0034545E" w:rsidP="0034545E">
      <w:pPr>
        <w:jc w:val="both"/>
        <w:rPr>
          <w:b/>
          <w:lang w:val="it-IT"/>
        </w:rPr>
      </w:pPr>
      <w:r>
        <w:rPr>
          <w:b/>
          <w:lang w:val="it-IT"/>
        </w:rPr>
        <w:t xml:space="preserve">6. </w:t>
      </w:r>
      <w:r w:rsidR="006220E0" w:rsidRPr="006220E0">
        <w:rPr>
          <w:b/>
          <w:lang w:val="it-IT"/>
        </w:rPr>
        <w:t>ENTE NAZIONALE PER LA FORMAZIONE E L'ADDESTRAMENTO PROFESSIONALE NELL EDILIZIA</w:t>
      </w:r>
      <w:r w:rsidR="00427BA2">
        <w:rPr>
          <w:b/>
          <w:lang w:val="it-IT"/>
        </w:rPr>
        <w:t xml:space="preserve"> - </w:t>
      </w:r>
      <w:r w:rsidR="00427BA2" w:rsidRPr="00427BA2">
        <w:rPr>
          <w:b/>
          <w:lang w:val="it-IT"/>
        </w:rPr>
        <w:t>FORMEDIL</w:t>
      </w:r>
    </w:p>
    <w:p w:rsidR="006220E0" w:rsidRPr="00427BA2" w:rsidRDefault="006220E0" w:rsidP="0034545E">
      <w:pPr>
        <w:jc w:val="both"/>
        <w:rPr>
          <w:b/>
          <w:lang w:val="it-IT"/>
        </w:rPr>
      </w:pPr>
      <w:r w:rsidRPr="00427BA2">
        <w:rPr>
          <w:b/>
          <w:lang w:val="it-IT"/>
        </w:rPr>
        <w:t>I</w:t>
      </w:r>
      <w:r w:rsidR="00427BA2">
        <w:rPr>
          <w:b/>
          <w:lang w:val="it-IT"/>
        </w:rPr>
        <w:t>tal</w:t>
      </w:r>
      <w:r w:rsidR="00FA797B">
        <w:rPr>
          <w:b/>
          <w:lang w:val="it-IT"/>
        </w:rPr>
        <w:t>y</w:t>
      </w:r>
      <w:r w:rsidR="00427BA2">
        <w:rPr>
          <w:b/>
          <w:lang w:val="it-IT"/>
        </w:rPr>
        <w:t>:</w:t>
      </w:r>
    </w:p>
    <w:p w:rsidR="00B96F4A" w:rsidRPr="00B96F4A" w:rsidRDefault="00B96F4A" w:rsidP="00B96F4A">
      <w:pPr>
        <w:jc w:val="both"/>
      </w:pPr>
      <w:r w:rsidRPr="00B96F4A">
        <w:t>FORMEDIL est l'organisme national de coordination de la formation professionnelle dans le secteur de la construction. Il est géré par les partenaires sociaux et s'articule autour d'un réseau de 103 écoles construites.</w:t>
      </w:r>
    </w:p>
    <w:p w:rsidR="00B96F4A" w:rsidRPr="00B96F4A" w:rsidRDefault="00B96F4A" w:rsidP="00B96F4A">
      <w:pPr>
        <w:jc w:val="both"/>
      </w:pPr>
      <w:r w:rsidRPr="00B96F4A">
        <w:t>Ces dernières années, le réseau FORMEDIL a participé à la promotion et à la diffusion de l'approche méthodologique pour la récupération des bâtiments historiques et modernes, l'efficacité énergétique, l'innovation et la numérisation des produits et des processus et les médias sociaux en utilisant les nouvelles technologies dans les méthodes de formation.</w:t>
      </w:r>
    </w:p>
    <w:p w:rsidR="00B96F4A" w:rsidRPr="00B96F4A" w:rsidRDefault="00B96F4A" w:rsidP="00B96F4A">
      <w:pPr>
        <w:jc w:val="both"/>
      </w:pPr>
      <w:proofErr w:type="spellStart"/>
      <w:r w:rsidRPr="00B96F4A">
        <w:t>Formedil</w:t>
      </w:r>
      <w:proofErr w:type="spellEnd"/>
      <w:r w:rsidRPr="00B96F4A">
        <w:t xml:space="preserve"> s'implique également dans la promotion de mesures de qualification de nouveaux profils professionnels et travaille sur les aptitudes et compétences des travailleurs en fonction de l'évolution du marché du travail ; des formateurs ainsi que dans la recherche de nouvelles méthodes pédagogiques pour l'apprentissage.</w:t>
      </w:r>
    </w:p>
    <w:p w:rsidR="00B96F4A" w:rsidRPr="00B96F4A" w:rsidRDefault="00B96F4A" w:rsidP="00B96F4A">
      <w:pPr>
        <w:jc w:val="both"/>
      </w:pPr>
      <w:proofErr w:type="spellStart"/>
      <w:r w:rsidRPr="00B96F4A">
        <w:t>Formedil</w:t>
      </w:r>
      <w:proofErr w:type="spellEnd"/>
      <w:r w:rsidRPr="00B96F4A">
        <w:t xml:space="preserve"> met en place des programmes de formation standard sur les besoins des entreprises spécialisées dans le domaine de la construction.</w:t>
      </w:r>
    </w:p>
    <w:p w:rsidR="00B96F4A" w:rsidRPr="00B96F4A" w:rsidRDefault="00B96F4A" w:rsidP="00B96F4A">
      <w:pPr>
        <w:jc w:val="both"/>
      </w:pPr>
      <w:proofErr w:type="spellStart"/>
      <w:r w:rsidRPr="00B96F4A">
        <w:t>Formedil</w:t>
      </w:r>
      <w:proofErr w:type="spellEnd"/>
      <w:r w:rsidRPr="00B96F4A">
        <w:t xml:space="preserve"> a participé à différents projets européens et italiens utilisant les nouvelles technologies dans l'apprentissage et les médias sociaux. </w:t>
      </w:r>
    </w:p>
    <w:p w:rsidR="00E01535" w:rsidRDefault="00B96F4A" w:rsidP="00B96F4A">
      <w:pPr>
        <w:jc w:val="both"/>
      </w:pPr>
      <w:r w:rsidRPr="00B96F4A">
        <w:t xml:space="preserve">En Italie, </w:t>
      </w:r>
      <w:proofErr w:type="spellStart"/>
      <w:r w:rsidRPr="00B96F4A">
        <w:t>Formedil</w:t>
      </w:r>
      <w:proofErr w:type="spellEnd"/>
      <w:r w:rsidRPr="00B96F4A">
        <w:t xml:space="preserve"> travaille sur un grand projet pour le gestionnaire du site et le projet prévoyait l'utilisation des médias sociaux comme une partie importante de celui-ci pour socialiser l'expérience. </w:t>
      </w:r>
      <w:proofErr w:type="spellStart"/>
      <w:r w:rsidRPr="00B96F4A">
        <w:t>Formedil</w:t>
      </w:r>
      <w:proofErr w:type="spellEnd"/>
      <w:r w:rsidRPr="00B96F4A">
        <w:t xml:space="preserve"> a participé à différents projets européens comme </w:t>
      </w:r>
      <w:proofErr w:type="spellStart"/>
      <w:r w:rsidRPr="00B96F4A">
        <w:t>Learn</w:t>
      </w:r>
      <w:proofErr w:type="spellEnd"/>
      <w:r w:rsidRPr="00B96F4A">
        <w:t xml:space="preserve"> pad, </w:t>
      </w:r>
      <w:proofErr w:type="spellStart"/>
      <w:r w:rsidRPr="00B96F4A">
        <w:t>Arkey</w:t>
      </w:r>
      <w:proofErr w:type="spellEnd"/>
      <w:r w:rsidRPr="00B96F4A">
        <w:t xml:space="preserve">, </w:t>
      </w:r>
      <w:proofErr w:type="spellStart"/>
      <w:r w:rsidRPr="00B96F4A">
        <w:t>Somex</w:t>
      </w:r>
      <w:proofErr w:type="spellEnd"/>
      <w:r w:rsidRPr="00B96F4A">
        <w:t>. Dans tout ce projet, tablette, applications, médias sociaux ont représenté le point de force.</w:t>
      </w:r>
    </w:p>
    <w:p w:rsidR="00B96F4A" w:rsidRPr="00B96F4A" w:rsidRDefault="00B96F4A" w:rsidP="00B96F4A">
      <w:pPr>
        <w:jc w:val="both"/>
      </w:pPr>
    </w:p>
    <w:p w:rsidR="00427BA2" w:rsidRDefault="0034545E" w:rsidP="0034545E">
      <w:pPr>
        <w:jc w:val="both"/>
        <w:rPr>
          <w:b/>
          <w:lang w:val="it-IT"/>
        </w:rPr>
      </w:pPr>
      <w:r w:rsidRPr="006C67EE">
        <w:rPr>
          <w:b/>
          <w:lang w:val="it-IT"/>
        </w:rPr>
        <w:t xml:space="preserve">7. </w:t>
      </w:r>
      <w:r w:rsidR="00427BA2">
        <w:rPr>
          <w:b/>
          <w:lang w:val="it-IT"/>
        </w:rPr>
        <w:t xml:space="preserve">UNIVERSITAT DE VALENCIA - UVEG </w:t>
      </w:r>
    </w:p>
    <w:p w:rsidR="00E01535" w:rsidRPr="006C67EE" w:rsidRDefault="00427BA2" w:rsidP="0034545E">
      <w:pPr>
        <w:jc w:val="both"/>
        <w:rPr>
          <w:b/>
          <w:lang w:val="it-IT"/>
        </w:rPr>
      </w:pPr>
      <w:r>
        <w:rPr>
          <w:b/>
          <w:lang w:val="it-IT"/>
        </w:rPr>
        <w:t>Spa</w:t>
      </w:r>
      <w:r w:rsidR="00B7117A">
        <w:rPr>
          <w:b/>
          <w:lang w:val="it-IT"/>
        </w:rPr>
        <w:t>in</w:t>
      </w:r>
      <w:r>
        <w:rPr>
          <w:b/>
          <w:lang w:val="it-IT"/>
        </w:rPr>
        <w:t>:</w:t>
      </w:r>
    </w:p>
    <w:p w:rsidR="00B96F4A" w:rsidRPr="00B96F4A" w:rsidRDefault="00B96F4A" w:rsidP="00B96F4A">
      <w:pPr>
        <w:jc w:val="both"/>
      </w:pPr>
      <w:r w:rsidRPr="00B96F4A">
        <w:t>L'ancienne "</w:t>
      </w:r>
      <w:proofErr w:type="spellStart"/>
      <w:r w:rsidRPr="00B96F4A">
        <w:t>Estudi</w:t>
      </w:r>
      <w:proofErr w:type="spellEnd"/>
      <w:r w:rsidRPr="00B96F4A">
        <w:t xml:space="preserve"> General de </w:t>
      </w:r>
      <w:proofErr w:type="spellStart"/>
      <w:r w:rsidRPr="00B96F4A">
        <w:t>València</w:t>
      </w:r>
      <w:proofErr w:type="spellEnd"/>
      <w:r w:rsidRPr="00B96F4A">
        <w:t xml:space="preserve">", fondée en 1499 et initialement dédiée à l'étude de la médecine, des sciences humaines, de la théologie et du droit, est aujourd'hui devenue une université européenne moderne, ouverte à la culture de pratiquement toutes les branches de l'enseignement. Actuellement, l'Université de Valence, avec plus de trois mille chercheurs, qui forment 92 départements, 20 instituts et autres unités de recherche appartenant aux sciences sociales, biomédicales, humaines, expérimentales et formelles, se distingue comme l'un des principaux organismes de recherche publique en Espagne. Avec les ressources humaines, l'importance de ses installations et la disponibilité d'équipements instrumentaux modernes garantissent la qualité d'une vaste offre scientifique et technologique au service de la société. </w:t>
      </w:r>
    </w:p>
    <w:p w:rsidR="00CF0C25" w:rsidRPr="00B96F4A" w:rsidRDefault="00B96F4A" w:rsidP="00B96F4A">
      <w:pPr>
        <w:jc w:val="both"/>
      </w:pPr>
      <w:r w:rsidRPr="00B96F4A">
        <w:t>L'Université de Valence met à la portée de la communauté scientifique, des institutions et de l'industrie un réseau d'instituts, propres ou sous contrat, un bureau pour les projets de recherche européens (OPER), un bureau pour le transfert de technologie (OTRI) et plusieurs services centraux.</w:t>
      </w:r>
      <w:bookmarkStart w:id="0" w:name="_GoBack"/>
      <w:bookmarkEnd w:id="0"/>
    </w:p>
    <w:sectPr w:rsidR="00CF0C25" w:rsidRPr="00B96F4A">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2FB5" w:rsidRDefault="00E92FB5" w:rsidP="00434FB9">
      <w:r>
        <w:separator/>
      </w:r>
    </w:p>
  </w:endnote>
  <w:endnote w:type="continuationSeparator" w:id="0">
    <w:p w:rsidR="00E92FB5" w:rsidRDefault="00E92FB5" w:rsidP="00434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2FB5" w:rsidRDefault="00E92FB5" w:rsidP="00434FB9">
      <w:r>
        <w:separator/>
      </w:r>
    </w:p>
  </w:footnote>
  <w:footnote w:type="continuationSeparator" w:id="0">
    <w:p w:rsidR="00E92FB5" w:rsidRDefault="00E92FB5" w:rsidP="00434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FB9" w:rsidRDefault="00434FB9">
    <w:pPr>
      <w:pStyle w:val="En-tte"/>
    </w:pPr>
    <w:r>
      <w:rPr>
        <w:noProof/>
        <w:lang w:eastAsia="it-IT"/>
      </w:rPr>
      <w:drawing>
        <wp:inline distT="0" distB="0" distL="0" distR="0" wp14:anchorId="5DCFB1C7" wp14:editId="03E40DF7">
          <wp:extent cx="5760720" cy="17589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_logos_Somexne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17589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821"/>
    <w:rsid w:val="000C762E"/>
    <w:rsid w:val="00321983"/>
    <w:rsid w:val="0034545E"/>
    <w:rsid w:val="00427BA2"/>
    <w:rsid w:val="00434FB9"/>
    <w:rsid w:val="0049134B"/>
    <w:rsid w:val="004C1821"/>
    <w:rsid w:val="005633DE"/>
    <w:rsid w:val="00594111"/>
    <w:rsid w:val="005E0857"/>
    <w:rsid w:val="006220E0"/>
    <w:rsid w:val="006C67EE"/>
    <w:rsid w:val="00802991"/>
    <w:rsid w:val="008F4999"/>
    <w:rsid w:val="00B7117A"/>
    <w:rsid w:val="00B96F4A"/>
    <w:rsid w:val="00C1673D"/>
    <w:rsid w:val="00C65527"/>
    <w:rsid w:val="00CF0C25"/>
    <w:rsid w:val="00CF2445"/>
    <w:rsid w:val="00D176BA"/>
    <w:rsid w:val="00E01535"/>
    <w:rsid w:val="00E70FF6"/>
    <w:rsid w:val="00E92FB5"/>
    <w:rsid w:val="00F62329"/>
    <w:rsid w:val="00F70E7C"/>
    <w:rsid w:val="00FA797B"/>
    <w:rsid w:val="00FE2D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E6F00"/>
  <w15:docId w15:val="{04CB4B8B-79D9-4663-9535-A0603E4C1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4FB9"/>
    <w:pPr>
      <w:spacing w:after="0" w:line="240" w:lineRule="auto"/>
    </w:pPr>
    <w:rPr>
      <w:rFonts w:ascii="Calibri" w:hAnsi="Calibri" w:cs="Times New Roman"/>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34FB9"/>
    <w:pPr>
      <w:tabs>
        <w:tab w:val="center" w:pos="4819"/>
        <w:tab w:val="right" w:pos="9638"/>
      </w:tabs>
    </w:pPr>
    <w:rPr>
      <w:rFonts w:asciiTheme="minorHAnsi" w:hAnsiTheme="minorHAnsi" w:cstheme="minorBidi"/>
      <w:lang w:val="it-IT"/>
    </w:rPr>
  </w:style>
  <w:style w:type="character" w:customStyle="1" w:styleId="En-tteCar">
    <w:name w:val="En-tête Car"/>
    <w:basedOn w:val="Policepardfaut"/>
    <w:link w:val="En-tte"/>
    <w:uiPriority w:val="99"/>
    <w:rsid w:val="00434FB9"/>
  </w:style>
  <w:style w:type="paragraph" w:styleId="Pieddepage">
    <w:name w:val="footer"/>
    <w:basedOn w:val="Normal"/>
    <w:link w:val="PieddepageCar"/>
    <w:uiPriority w:val="99"/>
    <w:unhideWhenUsed/>
    <w:rsid w:val="00434FB9"/>
    <w:pPr>
      <w:tabs>
        <w:tab w:val="center" w:pos="4819"/>
        <w:tab w:val="right" w:pos="9638"/>
      </w:tabs>
    </w:pPr>
    <w:rPr>
      <w:rFonts w:asciiTheme="minorHAnsi" w:hAnsiTheme="minorHAnsi" w:cstheme="minorBidi"/>
      <w:lang w:val="it-IT"/>
    </w:rPr>
  </w:style>
  <w:style w:type="character" w:customStyle="1" w:styleId="PieddepageCar">
    <w:name w:val="Pied de page Car"/>
    <w:basedOn w:val="Policepardfaut"/>
    <w:link w:val="Pieddepage"/>
    <w:uiPriority w:val="99"/>
    <w:rsid w:val="00434FB9"/>
  </w:style>
  <w:style w:type="paragraph" w:styleId="Textedebulles">
    <w:name w:val="Balloon Text"/>
    <w:basedOn w:val="Normal"/>
    <w:link w:val="TextedebullesCar"/>
    <w:uiPriority w:val="99"/>
    <w:semiHidden/>
    <w:unhideWhenUsed/>
    <w:rsid w:val="00434FB9"/>
    <w:rPr>
      <w:rFonts w:ascii="Tahoma" w:hAnsi="Tahoma" w:cs="Tahoma"/>
      <w:sz w:val="16"/>
      <w:szCs w:val="16"/>
      <w:lang w:val="it-IT"/>
    </w:rPr>
  </w:style>
  <w:style w:type="character" w:customStyle="1" w:styleId="TextedebullesCar">
    <w:name w:val="Texte de bulles Car"/>
    <w:basedOn w:val="Policepardfaut"/>
    <w:link w:val="Textedebulles"/>
    <w:uiPriority w:val="99"/>
    <w:semiHidden/>
    <w:rsid w:val="00434F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1488</Words>
  <Characters>8186</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Golato</dc:creator>
  <cp:keywords/>
  <dc:description/>
  <cp:lastModifiedBy>Laetitia Beckers</cp:lastModifiedBy>
  <cp:revision>12</cp:revision>
  <dcterms:created xsi:type="dcterms:W3CDTF">2019-01-15T13:24:00Z</dcterms:created>
  <dcterms:modified xsi:type="dcterms:W3CDTF">2019-09-05T13:36:00Z</dcterms:modified>
</cp:coreProperties>
</file>