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F29" w:rsidRDefault="00434FB9" w:rsidP="00B86F29">
      <w:pPr>
        <w:jc w:val="center"/>
        <w:rPr>
          <w:rFonts w:ascii="Century Gothic" w:hAnsi="Century Gothic"/>
          <w:b/>
          <w:bCs/>
          <w:sz w:val="32"/>
          <w:szCs w:val="32"/>
        </w:rPr>
      </w:pPr>
      <w:proofErr w:type="spellStart"/>
      <w:r w:rsidRPr="00B86F29">
        <w:rPr>
          <w:rFonts w:ascii="Century Gothic" w:hAnsi="Century Gothic"/>
          <w:b/>
          <w:bCs/>
          <w:sz w:val="32"/>
          <w:szCs w:val="32"/>
        </w:rPr>
        <w:t>SoMExNet</w:t>
      </w:r>
      <w:proofErr w:type="spellEnd"/>
    </w:p>
    <w:p w:rsidR="00B86F29" w:rsidRPr="00B86F29" w:rsidRDefault="00B86F29" w:rsidP="00B86F29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B86F29">
        <w:rPr>
          <w:rFonts w:ascii="Century Gothic" w:hAnsi="Century Gothic"/>
          <w:b/>
          <w:bCs/>
          <w:sz w:val="32"/>
          <w:szCs w:val="32"/>
        </w:rPr>
        <w:t>Instruments d'évaluation</w:t>
      </w:r>
    </w:p>
    <w:p w:rsidR="00B86F29" w:rsidRPr="00B86F29" w:rsidRDefault="00B86F29" w:rsidP="00B86F29">
      <w:pPr>
        <w:jc w:val="center"/>
      </w:pPr>
      <w:r w:rsidRPr="00B86F29">
        <w:rPr>
          <w:rFonts w:ascii="Century Gothic" w:hAnsi="Century Gothic"/>
          <w:b/>
          <w:bCs/>
          <w:sz w:val="32"/>
          <w:szCs w:val="32"/>
        </w:rPr>
        <w:t>Questionnaire d'apprentissage de l'utilisateu</w:t>
      </w:r>
      <w:bookmarkStart w:id="0" w:name="_GoBack"/>
      <w:bookmarkEnd w:id="0"/>
      <w:r w:rsidRPr="00B86F29">
        <w:rPr>
          <w:rFonts w:ascii="Century Gothic" w:hAnsi="Century Gothic"/>
          <w:b/>
          <w:bCs/>
          <w:sz w:val="32"/>
          <w:szCs w:val="32"/>
        </w:rPr>
        <w:t>r final</w:t>
      </w:r>
    </w:p>
    <w:p w:rsidR="00434FB9" w:rsidRPr="00B86F29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B86F29" w:rsidRPr="00B86F29" w:rsidRDefault="00B86F29" w:rsidP="00B86F29">
      <w:pPr>
        <w:jc w:val="both"/>
      </w:pPr>
      <w:r w:rsidRPr="00B86F29">
        <w:t>Pour chaque question, indiquez la bonne réponse :</w:t>
      </w:r>
    </w:p>
    <w:p w:rsidR="00B86F29" w:rsidRPr="00B86F29" w:rsidRDefault="00B86F29" w:rsidP="00B86F29">
      <w:pPr>
        <w:jc w:val="both"/>
      </w:pPr>
    </w:p>
    <w:p w:rsidR="00B86F29" w:rsidRPr="00B86F29" w:rsidRDefault="00B86F29" w:rsidP="00B86F29">
      <w:pPr>
        <w:jc w:val="both"/>
      </w:pPr>
      <w:r w:rsidRPr="00B86F29">
        <w:t xml:space="preserve">1. L'application web </w:t>
      </w:r>
      <w:proofErr w:type="spellStart"/>
      <w:r w:rsidRPr="00B86F29">
        <w:t>SoMExNet</w:t>
      </w:r>
      <w:proofErr w:type="spellEnd"/>
      <w:r w:rsidRPr="00B86F29">
        <w:t xml:space="preserve"> :</w:t>
      </w:r>
    </w:p>
    <w:p w:rsidR="00B86F29" w:rsidRPr="00B86F29" w:rsidRDefault="00B86F29" w:rsidP="00B86F29">
      <w:pPr>
        <w:jc w:val="both"/>
      </w:pPr>
      <w:r w:rsidRPr="00B86F29">
        <w:t xml:space="preserve">□ Il est possible de l'installer uniquement sur le PC </w:t>
      </w:r>
    </w:p>
    <w:p w:rsidR="00B86F29" w:rsidRPr="00B86F29" w:rsidRDefault="00B86F29" w:rsidP="00B86F29">
      <w:pPr>
        <w:jc w:val="both"/>
      </w:pPr>
      <w:r w:rsidRPr="00B86F29">
        <w:t xml:space="preserve">□ Il est possible de l'installer à la fois sur le PC et sur la tablette. </w:t>
      </w:r>
    </w:p>
    <w:p w:rsidR="00B86F29" w:rsidRPr="00B86F29" w:rsidRDefault="00B86F29" w:rsidP="00B86F29">
      <w:pPr>
        <w:jc w:val="both"/>
      </w:pPr>
      <w:r w:rsidRPr="00B86F29">
        <w:t>□ Vous pouvez l'installer n'importe où</w:t>
      </w:r>
    </w:p>
    <w:p w:rsidR="00B86F29" w:rsidRPr="00B86F29" w:rsidRDefault="00B86F29" w:rsidP="00B86F29">
      <w:pPr>
        <w:jc w:val="both"/>
      </w:pPr>
    </w:p>
    <w:p w:rsidR="00B86F29" w:rsidRPr="00B86F29" w:rsidRDefault="00B86F29" w:rsidP="00B86F29">
      <w:pPr>
        <w:jc w:val="both"/>
      </w:pPr>
      <w:r w:rsidRPr="00B86F29">
        <w:t>2. Qui est l'"Utilisateur final" :</w:t>
      </w:r>
    </w:p>
    <w:p w:rsidR="00B86F29" w:rsidRPr="00B86F29" w:rsidRDefault="00B86F29" w:rsidP="00B86F29">
      <w:pPr>
        <w:jc w:val="both"/>
      </w:pPr>
      <w:r w:rsidRPr="00B86F29">
        <w:t xml:space="preserve">□ Le partenaire qui organise les actions de mobilité  </w:t>
      </w:r>
    </w:p>
    <w:p w:rsidR="00B86F29" w:rsidRPr="00B86F29" w:rsidRDefault="00B86F29" w:rsidP="00B86F29">
      <w:pPr>
        <w:jc w:val="both"/>
      </w:pPr>
      <w:r w:rsidRPr="00B86F29">
        <w:t xml:space="preserve">□ Le partenaire qui gère le </w:t>
      </w:r>
      <w:proofErr w:type="spellStart"/>
      <w:r w:rsidRPr="00B86F29">
        <w:t>reporting</w:t>
      </w:r>
      <w:proofErr w:type="spellEnd"/>
      <w:r w:rsidRPr="00B86F29">
        <w:t xml:space="preserve"> du projet. </w:t>
      </w:r>
    </w:p>
    <w:p w:rsidR="00B86F29" w:rsidRPr="00B86F29" w:rsidRDefault="00B86F29" w:rsidP="00B86F29">
      <w:pPr>
        <w:jc w:val="both"/>
      </w:pPr>
      <w:r w:rsidRPr="00B86F29">
        <w:t>□ Le participant aux actions de mobilité</w:t>
      </w:r>
    </w:p>
    <w:p w:rsidR="00B86F29" w:rsidRPr="00B86F29" w:rsidRDefault="00B86F29" w:rsidP="00B86F29">
      <w:pPr>
        <w:jc w:val="both"/>
      </w:pPr>
      <w:r w:rsidRPr="00B86F29">
        <w:t xml:space="preserve"> </w:t>
      </w:r>
    </w:p>
    <w:p w:rsidR="00B86F29" w:rsidRPr="00B86F29" w:rsidRDefault="00B86F29" w:rsidP="00B86F29">
      <w:pPr>
        <w:jc w:val="both"/>
      </w:pPr>
      <w:r w:rsidRPr="00B86F29">
        <w:t xml:space="preserve">3. Le parcours de formation </w:t>
      </w:r>
      <w:proofErr w:type="spellStart"/>
      <w:r w:rsidRPr="00B86F29">
        <w:t>SoMExNet</w:t>
      </w:r>
      <w:proofErr w:type="spellEnd"/>
      <w:r w:rsidRPr="00B86F29">
        <w:t xml:space="preserve"> comprend :</w:t>
      </w:r>
    </w:p>
    <w:p w:rsidR="00B86F29" w:rsidRPr="00B86F29" w:rsidRDefault="00B86F29" w:rsidP="00B86F29">
      <w:pPr>
        <w:jc w:val="both"/>
      </w:pPr>
      <w:r w:rsidRPr="00B86F29">
        <w:t xml:space="preserve">□ Le partenaire du projet, le partenaire associé et les utilisateurs finaux </w:t>
      </w:r>
    </w:p>
    <w:p w:rsidR="00B86F29" w:rsidRPr="00B86F29" w:rsidRDefault="00B86F29" w:rsidP="00B86F29">
      <w:pPr>
        <w:jc w:val="both"/>
      </w:pPr>
      <w:r w:rsidRPr="00B86F29">
        <w:t xml:space="preserve">□ Seulement les Formateurs </w:t>
      </w:r>
    </w:p>
    <w:p w:rsidR="00B86F29" w:rsidRPr="00B86F29" w:rsidRDefault="00B86F29" w:rsidP="00B86F29">
      <w:pPr>
        <w:jc w:val="both"/>
      </w:pPr>
      <w:r w:rsidRPr="00B86F29">
        <w:t>□ Les utilisateurs finaux</w:t>
      </w:r>
    </w:p>
    <w:p w:rsidR="00B86F29" w:rsidRPr="00B86F29" w:rsidRDefault="00B86F29" w:rsidP="00B86F29">
      <w:pPr>
        <w:jc w:val="both"/>
      </w:pPr>
      <w:r w:rsidRPr="00B86F29">
        <w:t xml:space="preserve"> </w:t>
      </w:r>
    </w:p>
    <w:p w:rsidR="00B86F29" w:rsidRPr="00B86F29" w:rsidRDefault="00B86F29" w:rsidP="00B86F29">
      <w:pPr>
        <w:jc w:val="both"/>
      </w:pPr>
      <w:r w:rsidRPr="00B86F29">
        <w:t xml:space="preserve">4. L'application web </w:t>
      </w:r>
      <w:proofErr w:type="spellStart"/>
      <w:r w:rsidRPr="00B86F29">
        <w:t>SoMExNet</w:t>
      </w:r>
      <w:proofErr w:type="spellEnd"/>
      <w:r w:rsidRPr="00B86F29">
        <w:t xml:space="preserve"> est basée sur la plate-forme e-learning :</w:t>
      </w:r>
    </w:p>
    <w:p w:rsidR="00B86F29" w:rsidRPr="00B86F29" w:rsidRDefault="00B86F29" w:rsidP="00B86F29">
      <w:pPr>
        <w:jc w:val="both"/>
      </w:pPr>
      <w:r w:rsidRPr="00B86F29">
        <w:t>□ Moodle</w:t>
      </w:r>
    </w:p>
    <w:p w:rsidR="00B86F29" w:rsidRPr="00B86F29" w:rsidRDefault="00B86F29" w:rsidP="00B86F29">
      <w:pPr>
        <w:jc w:val="both"/>
      </w:pPr>
      <w:r w:rsidRPr="00B86F29">
        <w:t>□ Académie Web</w:t>
      </w:r>
    </w:p>
    <w:p w:rsidR="00B86F29" w:rsidRPr="00B86F29" w:rsidRDefault="00B86F29" w:rsidP="00B86F29">
      <w:pPr>
        <w:jc w:val="both"/>
      </w:pPr>
      <w:r w:rsidRPr="00B86F29">
        <w:t>□ e-Cloud</w:t>
      </w:r>
    </w:p>
    <w:p w:rsidR="00B86F29" w:rsidRPr="00B86F29" w:rsidRDefault="00B86F29" w:rsidP="00B86F29">
      <w:pPr>
        <w:jc w:val="both"/>
      </w:pPr>
    </w:p>
    <w:p w:rsidR="00B86F29" w:rsidRPr="00B86F29" w:rsidRDefault="00B86F29" w:rsidP="00B86F29">
      <w:pPr>
        <w:jc w:val="both"/>
      </w:pPr>
      <w:r w:rsidRPr="00B86F29">
        <w:t xml:space="preserve">5. Le kit pédagogique de l'Outil 2, est composé de : </w:t>
      </w:r>
    </w:p>
    <w:p w:rsidR="00B86F29" w:rsidRPr="00B86F29" w:rsidRDefault="00B86F29" w:rsidP="00B86F29">
      <w:pPr>
        <w:jc w:val="both"/>
      </w:pPr>
      <w:r w:rsidRPr="00B86F29">
        <w:t>□ Bibliographie sur les principaux projets européens concernant la plate-forme web e-learning</w:t>
      </w:r>
    </w:p>
    <w:p w:rsidR="00B86F29" w:rsidRPr="00B86F29" w:rsidRDefault="00B86F29" w:rsidP="00B86F29">
      <w:pPr>
        <w:jc w:val="both"/>
      </w:pPr>
      <w:r w:rsidRPr="00B86F29">
        <w:t xml:space="preserve">□ Guide de l'utilisateur et diffusion des documents </w:t>
      </w:r>
      <w:proofErr w:type="spellStart"/>
      <w:r w:rsidRPr="00B86F29">
        <w:t>SoMExNet</w:t>
      </w:r>
      <w:proofErr w:type="spellEnd"/>
    </w:p>
    <w:p w:rsidR="00B86F29" w:rsidRPr="00B86F29" w:rsidRDefault="00B86F29" w:rsidP="00B86F29">
      <w:pPr>
        <w:jc w:val="both"/>
      </w:pPr>
      <w:r w:rsidRPr="00B86F29">
        <w:t xml:space="preserve">□ L'application vidéo et quelques diapositives sur l'application web </w:t>
      </w:r>
      <w:proofErr w:type="spellStart"/>
      <w:r w:rsidRPr="00B86F29">
        <w:t>SoMExNet</w:t>
      </w:r>
      <w:proofErr w:type="spellEnd"/>
    </w:p>
    <w:p w:rsidR="00B86F29" w:rsidRPr="00B86F29" w:rsidRDefault="00B86F29" w:rsidP="00B86F29">
      <w:pPr>
        <w:jc w:val="both"/>
      </w:pPr>
    </w:p>
    <w:p w:rsidR="00B86F29" w:rsidRPr="00B86F29" w:rsidRDefault="00B86F29" w:rsidP="00B86F29">
      <w:pPr>
        <w:jc w:val="both"/>
      </w:pPr>
      <w:r w:rsidRPr="00B86F29">
        <w:t xml:space="preserve">6 Le projet </w:t>
      </w:r>
      <w:proofErr w:type="spellStart"/>
      <w:r w:rsidRPr="00B86F29">
        <w:t>SoMEx</w:t>
      </w:r>
      <w:proofErr w:type="spellEnd"/>
      <w:r w:rsidRPr="00B86F29">
        <w:t xml:space="preserve"> est : </w:t>
      </w:r>
    </w:p>
    <w:p w:rsidR="00B86F29" w:rsidRPr="00B86F29" w:rsidRDefault="00B86F29" w:rsidP="00B86F29">
      <w:pPr>
        <w:jc w:val="both"/>
      </w:pPr>
      <w:r w:rsidRPr="00B86F29">
        <w:t xml:space="preserve">□ La première partie du projet </w:t>
      </w:r>
      <w:proofErr w:type="spellStart"/>
      <w:r w:rsidRPr="00B86F29">
        <w:t>SoMEXNet</w:t>
      </w:r>
      <w:proofErr w:type="spellEnd"/>
      <w:r w:rsidRPr="00B86F29">
        <w:t xml:space="preserve"> </w:t>
      </w:r>
    </w:p>
    <w:p w:rsidR="00B86F29" w:rsidRPr="00B86F29" w:rsidRDefault="00B86F29" w:rsidP="00B86F29">
      <w:pPr>
        <w:jc w:val="both"/>
      </w:pPr>
      <w:r w:rsidRPr="00B86F29">
        <w:t xml:space="preserve">□ Le prochain projet européen sur certaines actions de mobilité en Europe </w:t>
      </w:r>
    </w:p>
    <w:p w:rsidR="00B86F29" w:rsidRPr="00B86F29" w:rsidRDefault="00B86F29" w:rsidP="00B86F29">
      <w:pPr>
        <w:jc w:val="both"/>
      </w:pPr>
      <w:r w:rsidRPr="00B86F29">
        <w:t xml:space="preserve">□ Simplement une abréviation pour indiquer le projet </w:t>
      </w:r>
      <w:proofErr w:type="spellStart"/>
      <w:r w:rsidRPr="00B86F29">
        <w:t>SoMEXNet</w:t>
      </w:r>
      <w:proofErr w:type="spellEnd"/>
    </w:p>
    <w:p w:rsidR="00B86F29" w:rsidRPr="00B86F29" w:rsidRDefault="00B86F29" w:rsidP="00B86F29">
      <w:pPr>
        <w:jc w:val="both"/>
      </w:pPr>
    </w:p>
    <w:p w:rsidR="00B86F29" w:rsidRPr="00B86F29" w:rsidRDefault="00B86F29" w:rsidP="00B86F29">
      <w:pPr>
        <w:jc w:val="both"/>
      </w:pPr>
      <w:r w:rsidRPr="00B86F29">
        <w:t xml:space="preserve">7. L'application web </w:t>
      </w:r>
      <w:proofErr w:type="spellStart"/>
      <w:r w:rsidRPr="00B86F29">
        <w:t>SoMEXNet</w:t>
      </w:r>
      <w:proofErr w:type="spellEnd"/>
      <w:r w:rsidRPr="00B86F29">
        <w:t xml:space="preserve"> comprend :</w:t>
      </w:r>
    </w:p>
    <w:p w:rsidR="00B86F29" w:rsidRPr="00B86F29" w:rsidRDefault="00B86F29" w:rsidP="00B86F29">
      <w:pPr>
        <w:jc w:val="both"/>
      </w:pPr>
      <w:r w:rsidRPr="00B86F29">
        <w:t>□ Les calendriers des activités de formation</w:t>
      </w:r>
    </w:p>
    <w:p w:rsidR="00B86F29" w:rsidRPr="00B86F29" w:rsidRDefault="00B86F29" w:rsidP="00B86F29">
      <w:pPr>
        <w:jc w:val="both"/>
      </w:pPr>
      <w:r w:rsidRPr="00B86F29">
        <w:t>□ Uniquement les informations du pays d'accueil</w:t>
      </w:r>
    </w:p>
    <w:p w:rsidR="00B86F29" w:rsidRPr="00B86F29" w:rsidRDefault="00B86F29" w:rsidP="00B86F29">
      <w:pPr>
        <w:jc w:val="both"/>
      </w:pPr>
      <w:r w:rsidRPr="00B86F29">
        <w:t>□ Uniquement les informations concernant le pays partenaire d'accueil</w:t>
      </w:r>
    </w:p>
    <w:p w:rsidR="00B86F29" w:rsidRPr="00B86F29" w:rsidRDefault="00B86F29" w:rsidP="00B86F29">
      <w:pPr>
        <w:jc w:val="both"/>
      </w:pPr>
    </w:p>
    <w:p w:rsidR="00B86F29" w:rsidRPr="00B86F29" w:rsidRDefault="00B86F29" w:rsidP="00B86F29">
      <w:pPr>
        <w:jc w:val="both"/>
      </w:pPr>
      <w:r w:rsidRPr="00B86F29">
        <w:t xml:space="preserve">8. Avec l'application web </w:t>
      </w:r>
      <w:proofErr w:type="spellStart"/>
      <w:r w:rsidRPr="00B86F29">
        <w:t>SoMEXNet</w:t>
      </w:r>
      <w:proofErr w:type="spellEnd"/>
      <w:r w:rsidRPr="00B86F29">
        <w:t xml:space="preserve"> :</w:t>
      </w:r>
    </w:p>
    <w:p w:rsidR="00B86F29" w:rsidRPr="00B86F29" w:rsidRDefault="00B86F29" w:rsidP="00B86F29">
      <w:pPr>
        <w:jc w:val="both"/>
      </w:pPr>
      <w:r w:rsidRPr="00B86F29">
        <w:lastRenderedPageBreak/>
        <w:t>□ Les participants se contactent entre eux par le biais d'un forum dédié.</w:t>
      </w:r>
    </w:p>
    <w:p w:rsidR="00B86F29" w:rsidRPr="00B86F29" w:rsidRDefault="00B86F29" w:rsidP="00B86F29">
      <w:pPr>
        <w:jc w:val="both"/>
      </w:pPr>
      <w:r w:rsidRPr="00B86F29">
        <w:t>□ Les participants écrivent au pays hôte qui enverra les communications aux autres participants.</w:t>
      </w:r>
    </w:p>
    <w:p w:rsidR="00B86F29" w:rsidRPr="00B86F29" w:rsidRDefault="00B86F29" w:rsidP="00B86F29">
      <w:pPr>
        <w:jc w:val="both"/>
      </w:pPr>
      <w:r w:rsidRPr="00B86F29">
        <w:t>□ Les participants visualisent les informations des autres participants pour activer les contacts via Facebook ou d'autres réseaux sociaux.</w:t>
      </w:r>
    </w:p>
    <w:p w:rsidR="00B86F29" w:rsidRPr="00B86F29" w:rsidRDefault="00B86F29" w:rsidP="00B86F29">
      <w:pPr>
        <w:jc w:val="both"/>
      </w:pPr>
    </w:p>
    <w:p w:rsidR="00B86F29" w:rsidRPr="00B86F29" w:rsidRDefault="00B86F29" w:rsidP="00B86F29">
      <w:pPr>
        <w:jc w:val="both"/>
      </w:pPr>
      <w:r w:rsidRPr="00B86F29">
        <w:t xml:space="preserve">9. Avec l'application web </w:t>
      </w:r>
      <w:proofErr w:type="spellStart"/>
      <w:r w:rsidRPr="00B86F29">
        <w:t>SoMEXNet</w:t>
      </w:r>
      <w:proofErr w:type="spellEnd"/>
      <w:r w:rsidRPr="00B86F29">
        <w:t xml:space="preserve">, les participants peuvent : </w:t>
      </w:r>
    </w:p>
    <w:p w:rsidR="00B86F29" w:rsidRPr="00B86F29" w:rsidRDefault="00B86F29" w:rsidP="00B86F29">
      <w:pPr>
        <w:jc w:val="both"/>
      </w:pPr>
      <w:r w:rsidRPr="00B86F29">
        <w:t xml:space="preserve">□ Visualisez les documents de formation </w:t>
      </w:r>
    </w:p>
    <w:p w:rsidR="00B86F29" w:rsidRPr="00B86F29" w:rsidRDefault="00B86F29" w:rsidP="00B86F29">
      <w:pPr>
        <w:jc w:val="both"/>
      </w:pPr>
      <w:r w:rsidRPr="00B86F29">
        <w:t>□ Trouvez des adresses web pour demander les outils didactiques</w:t>
      </w:r>
    </w:p>
    <w:p w:rsidR="00B86F29" w:rsidRPr="00B86F29" w:rsidRDefault="00B86F29" w:rsidP="00B86F29">
      <w:pPr>
        <w:jc w:val="both"/>
      </w:pPr>
      <w:r w:rsidRPr="00B86F29">
        <w:t xml:space="preserve">□ Pour les parcours de mobilité, les outils de </w:t>
      </w:r>
      <w:proofErr w:type="spellStart"/>
      <w:r w:rsidRPr="00B86F29">
        <w:t>didacting</w:t>
      </w:r>
      <w:proofErr w:type="spellEnd"/>
      <w:r w:rsidRPr="00B86F29">
        <w:t xml:space="preserve"> n'étaient pas inclus.</w:t>
      </w:r>
    </w:p>
    <w:p w:rsidR="00B86F29" w:rsidRPr="00B86F29" w:rsidRDefault="00B86F29" w:rsidP="00B86F29">
      <w:pPr>
        <w:jc w:val="both"/>
      </w:pPr>
    </w:p>
    <w:p w:rsidR="00B86F29" w:rsidRPr="00B86F29" w:rsidRDefault="00B86F29" w:rsidP="00B86F29">
      <w:pPr>
        <w:jc w:val="both"/>
      </w:pPr>
      <w:r w:rsidRPr="00B86F29">
        <w:t xml:space="preserve">10. Les résultats du projet </w:t>
      </w:r>
      <w:proofErr w:type="spellStart"/>
      <w:r w:rsidRPr="00B86F29">
        <w:t>SoMExNet</w:t>
      </w:r>
      <w:proofErr w:type="spellEnd"/>
      <w:r w:rsidRPr="00B86F29">
        <w:t xml:space="preserve"> seront les suivants :</w:t>
      </w:r>
    </w:p>
    <w:p w:rsidR="00B86F29" w:rsidRPr="00B86F29" w:rsidRDefault="00B86F29" w:rsidP="00B86F29">
      <w:pPr>
        <w:jc w:val="both"/>
      </w:pPr>
      <w:r w:rsidRPr="00B86F29">
        <w:t xml:space="preserve">□ présentés uniquement s'ils sont demandés par la Communauté européenne </w:t>
      </w:r>
    </w:p>
    <w:p w:rsidR="00B86F29" w:rsidRPr="00B86F29" w:rsidRDefault="00B86F29" w:rsidP="00B86F29">
      <w:pPr>
        <w:jc w:val="both"/>
      </w:pPr>
      <w:r w:rsidRPr="00B86F29">
        <w:t>□ quelques bonnes pratiques que les partenaires du projet sont en train d'écrire</w:t>
      </w:r>
    </w:p>
    <w:p w:rsidR="00EB148A" w:rsidRDefault="00B86F29" w:rsidP="00B86F29">
      <w:pPr>
        <w:jc w:val="both"/>
        <w:rPr>
          <w:b/>
          <w:lang w:val="it-IT"/>
        </w:rPr>
      </w:pPr>
      <w:r w:rsidRPr="00B86F29">
        <w:t>□ diffusé dans le cadre de séminaires de diffusion</w:t>
      </w: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CF0C25" w:rsidRPr="00490181" w:rsidRDefault="00CF0C25" w:rsidP="0034545E">
      <w:pPr>
        <w:jc w:val="both"/>
        <w:rPr>
          <w:lang w:val="it-IT"/>
        </w:rPr>
      </w:pPr>
    </w:p>
    <w:sectPr w:rsidR="00CF0C25" w:rsidRPr="0049018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C39" w:rsidRDefault="00791C39" w:rsidP="00434FB9">
      <w:r>
        <w:separator/>
      </w:r>
    </w:p>
  </w:endnote>
  <w:endnote w:type="continuationSeparator" w:id="0">
    <w:p w:rsidR="00791C39" w:rsidRDefault="00791C39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C39" w:rsidRDefault="00791C39" w:rsidP="00434FB9">
      <w:r>
        <w:separator/>
      </w:r>
    </w:p>
  </w:footnote>
  <w:footnote w:type="continuationSeparator" w:id="0">
    <w:p w:rsidR="00791C39" w:rsidRDefault="00791C39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FB9" w:rsidRDefault="00434FB9">
    <w:pPr>
      <w:pStyle w:val="En-tte"/>
    </w:pPr>
    <w:r>
      <w:rPr>
        <w:noProof/>
        <w:lang w:eastAsia="it-IT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77A93"/>
    <w:multiLevelType w:val="hybridMultilevel"/>
    <w:tmpl w:val="5E70728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13513"/>
    <w:multiLevelType w:val="hybridMultilevel"/>
    <w:tmpl w:val="C6E49474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840FE"/>
    <w:multiLevelType w:val="hybridMultilevel"/>
    <w:tmpl w:val="1E307920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848B4"/>
    <w:multiLevelType w:val="hybridMultilevel"/>
    <w:tmpl w:val="C4E88E0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63EAA"/>
    <w:multiLevelType w:val="hybridMultilevel"/>
    <w:tmpl w:val="7282617E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9A515E"/>
    <w:multiLevelType w:val="hybridMultilevel"/>
    <w:tmpl w:val="AD32F55C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462205"/>
    <w:multiLevelType w:val="hybridMultilevel"/>
    <w:tmpl w:val="B23C48C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2560"/>
    <w:multiLevelType w:val="hybridMultilevel"/>
    <w:tmpl w:val="FEC46D8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821"/>
    <w:rsid w:val="0006190B"/>
    <w:rsid w:val="0009496D"/>
    <w:rsid w:val="000C762E"/>
    <w:rsid w:val="00137E67"/>
    <w:rsid w:val="001762B5"/>
    <w:rsid w:val="001807A9"/>
    <w:rsid w:val="00181F60"/>
    <w:rsid w:val="0029032D"/>
    <w:rsid w:val="00292444"/>
    <w:rsid w:val="002E4E4E"/>
    <w:rsid w:val="0030348C"/>
    <w:rsid w:val="00321983"/>
    <w:rsid w:val="00341492"/>
    <w:rsid w:val="0034545E"/>
    <w:rsid w:val="00367831"/>
    <w:rsid w:val="0043255E"/>
    <w:rsid w:val="00434FB9"/>
    <w:rsid w:val="00490181"/>
    <w:rsid w:val="0049134B"/>
    <w:rsid w:val="00496017"/>
    <w:rsid w:val="004C1821"/>
    <w:rsid w:val="004D7051"/>
    <w:rsid w:val="005633DE"/>
    <w:rsid w:val="00594111"/>
    <w:rsid w:val="005D25A6"/>
    <w:rsid w:val="005E0857"/>
    <w:rsid w:val="00603A2B"/>
    <w:rsid w:val="006220E0"/>
    <w:rsid w:val="00662960"/>
    <w:rsid w:val="006710A0"/>
    <w:rsid w:val="006C67EE"/>
    <w:rsid w:val="00746440"/>
    <w:rsid w:val="00791C39"/>
    <w:rsid w:val="00841E3B"/>
    <w:rsid w:val="0088312B"/>
    <w:rsid w:val="00897F58"/>
    <w:rsid w:val="008F4999"/>
    <w:rsid w:val="00957BB8"/>
    <w:rsid w:val="00977D37"/>
    <w:rsid w:val="00A03060"/>
    <w:rsid w:val="00A456C0"/>
    <w:rsid w:val="00AA2CA6"/>
    <w:rsid w:val="00B6368E"/>
    <w:rsid w:val="00B86F29"/>
    <w:rsid w:val="00C65527"/>
    <w:rsid w:val="00CF0C25"/>
    <w:rsid w:val="00CF2445"/>
    <w:rsid w:val="00DC2B4E"/>
    <w:rsid w:val="00DD0E38"/>
    <w:rsid w:val="00E009FD"/>
    <w:rsid w:val="00E01535"/>
    <w:rsid w:val="00E2360F"/>
    <w:rsid w:val="00E37804"/>
    <w:rsid w:val="00E5429A"/>
    <w:rsid w:val="00E70FF6"/>
    <w:rsid w:val="00EB148A"/>
    <w:rsid w:val="00EC5D6D"/>
    <w:rsid w:val="00F26827"/>
    <w:rsid w:val="00F70E7C"/>
    <w:rsid w:val="00FA6D8D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92986"/>
  <w15:docId w15:val="{E2A18F0E-3B25-4997-A485-FB2534A0F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En-tteCar">
    <w:name w:val="En-tête Car"/>
    <w:basedOn w:val="Policepardfaut"/>
    <w:link w:val="En-tte"/>
    <w:uiPriority w:val="99"/>
    <w:rsid w:val="00434FB9"/>
  </w:style>
  <w:style w:type="paragraph" w:styleId="Pieddepage">
    <w:name w:val="footer"/>
    <w:basedOn w:val="Normal"/>
    <w:link w:val="Pieddepage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eddepageCar">
    <w:name w:val="Pied de page Car"/>
    <w:basedOn w:val="Policepardfaut"/>
    <w:link w:val="Pieddepage"/>
    <w:uiPriority w:val="99"/>
    <w:rsid w:val="00434FB9"/>
  </w:style>
  <w:style w:type="paragraph" w:styleId="Textedebulles">
    <w:name w:val="Balloon Text"/>
    <w:basedOn w:val="Normal"/>
    <w:link w:val="TextedebullesCar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46440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62960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62960"/>
    <w:rPr>
      <w:rFonts w:ascii="Consolas" w:hAnsi="Consolas" w:cs="Consolas"/>
      <w:sz w:val="20"/>
      <w:szCs w:val="2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9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5FB72-1E6F-473C-8A3D-9761823C7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365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Laetitia Beckers</cp:lastModifiedBy>
  <cp:revision>41</cp:revision>
  <cp:lastPrinted>2019-01-16T16:27:00Z</cp:lastPrinted>
  <dcterms:created xsi:type="dcterms:W3CDTF">2019-01-15T13:24:00Z</dcterms:created>
  <dcterms:modified xsi:type="dcterms:W3CDTF">2019-09-06T14:57:00Z</dcterms:modified>
</cp:coreProperties>
</file>